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240" w:lineRule="auto"/>
        <w:jc w:val="center"/>
        <w:rPr>
          <w:rFonts w:ascii="宋体" w:hAnsi="宋体" w:cs="宋体"/>
          <w:b/>
          <w:bCs/>
          <w:sz w:val="40"/>
          <w:szCs w:val="40"/>
        </w:rPr>
      </w:pP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2023</w:t>
      </w:r>
      <w:r>
        <w:rPr>
          <w:rFonts w:hint="eastAsia" w:ascii="宋体" w:hAnsi="宋体" w:cs="宋体"/>
          <w:b/>
          <w:bCs/>
          <w:sz w:val="40"/>
          <w:szCs w:val="40"/>
        </w:rPr>
        <w:t>年</w:t>
      </w:r>
      <w:r>
        <w:rPr>
          <w:rFonts w:hint="eastAsia" w:ascii="宋体" w:hAnsi="宋体" w:cs="宋体"/>
          <w:b/>
          <w:bCs/>
          <w:sz w:val="40"/>
          <w:szCs w:val="40"/>
          <w:lang w:eastAsia="zh-CN"/>
        </w:rPr>
        <w:t>千灯</w:t>
      </w:r>
      <w:r>
        <w:rPr>
          <w:rFonts w:hint="eastAsia" w:ascii="宋体" w:hAnsi="宋体" w:cs="宋体"/>
          <w:b/>
          <w:bCs/>
          <w:sz w:val="40"/>
          <w:szCs w:val="40"/>
        </w:rPr>
        <w:t>镇农村电力网格员岗位职责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一、负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网格</w:t>
      </w:r>
      <w:r>
        <w:rPr>
          <w:rFonts w:hint="eastAsia" w:ascii="仿宋_GB2312" w:hAnsi="仿宋_GB2312" w:eastAsia="仿宋_GB2312" w:cs="仿宋_GB2312"/>
          <w:sz w:val="32"/>
          <w:szCs w:val="32"/>
        </w:rPr>
        <w:t>内用户的内部故障进行无偿处理，主要包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括表记下方进用户的线路部分，用户内部的漏电保护器、插座、</w:t>
      </w:r>
      <w:r>
        <w:rPr>
          <w:rFonts w:hint="eastAsia" w:ascii="仿宋_GB2312" w:hAnsi="仿宋_GB2312" w:eastAsia="仿宋_GB2312" w:cs="仿宋_GB2312"/>
          <w:sz w:val="32"/>
          <w:szCs w:val="32"/>
        </w:rPr>
        <w:t>开关等（不含用户内部家用电器等）；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二、对于用户的报修要第一时间进行内外部判断，如涉及外部故障，第一时间报告电力网格辅导员；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三、按照“农村用电服务点”的任务要求，完成网格内的各项专项工作，重点在用户内部用电安全、依法用电宣传等方面，切实改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善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提高网</w:t>
      </w:r>
      <w:r>
        <w:rPr>
          <w:rFonts w:hint="eastAsia" w:ascii="仿宋_GB2312" w:hAnsi="仿宋_GB2312" w:eastAsia="仿宋_GB2312" w:cs="仿宋_GB2312"/>
          <w:sz w:val="32"/>
          <w:szCs w:val="32"/>
        </w:rPr>
        <w:t>格内的内部用电管理水平；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对发现存在安全隐患的网格用户，要及时下发书面整改通知书，并指导相应的整改工作，同时提供单一的无偿安装工作（开关、插座等更换）。如遇用户拒绝整改的，要向“农村用电服务点”进行汇报，并督促问题的闭环整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五、按照电力网格辅导员的布置，配合开展属地化的专业工作（电力政策宣传、停电信息通报等），并将开展情况向网格长进行通报；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六、发挥“本地人”身份及专业特长，积极配合村委、供电所处理各类涉电矛盾，将该类问题化解在基层；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七、发挥专业优势，对网格区域内各项建设工作（含农网、市政等）提供专业建议（如存在困难可以向网格长及时汇报），有利推动各项工作顺利开展，同时有效降低涉电矛盾；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八、按照要求，做好网格内弱势群体的特殊服务工作，建立专门服务档案，并提请“农村用电服务点”做好定点帮扶工作，切实解决弱势群体用电的难题。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077" w:right="1587" w:bottom="107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NGZiNDhhYjdkN2YyZTNlNzBlNzIzZmY2YTc4ZDIifQ=="/>
  </w:docVars>
  <w:rsids>
    <w:rsidRoot w:val="2B393221"/>
    <w:rsid w:val="2B393221"/>
    <w:rsid w:val="5E5A675C"/>
    <w:rsid w:val="6BA5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2024-01-02T03:13:00Z</dcterms:created>
  <dc:creator>123</dc:creator>
  <cp:lastModifiedBy>123</cp:lastModifiedBy>
  <dcterms:modified xsi:type="dcterms:W3CDTF">2024-01-02T03:15:37Z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34AF6F6B0E7E441A8A91215D90ADF0CF_13</vt:lpwstr>
  </property>
</Properties>
</file>