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560" w:firstLineChars="2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附件2：苏州桃源新型城镇化投资发展有限公司总经理1名、副总经理1名岗位</w:t>
      </w:r>
    </w:p>
    <w:p>
      <w:pPr>
        <w:spacing w:line="460" w:lineRule="exact"/>
        <w:ind w:firstLine="560" w:firstLineChars="2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一、岗位要求</w:t>
      </w:r>
    </w:p>
    <w:tbl>
      <w:tblPr>
        <w:tblStyle w:val="3"/>
        <w:tblW w:w="9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324"/>
        <w:gridCol w:w="830"/>
        <w:gridCol w:w="4751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0" w:hRule="atLeast"/>
          <w:jc w:val="center"/>
        </w:trPr>
        <w:tc>
          <w:tcPr>
            <w:tcW w:w="803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岗位代码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招聘人数</w:t>
            </w:r>
          </w:p>
        </w:tc>
        <w:tc>
          <w:tcPr>
            <w:tcW w:w="4751" w:type="dxa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岗位要求</w:t>
            </w:r>
          </w:p>
        </w:tc>
        <w:tc>
          <w:tcPr>
            <w:tcW w:w="19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" w:hRule="atLeast"/>
          <w:jc w:val="center"/>
        </w:trPr>
        <w:tc>
          <w:tcPr>
            <w:tcW w:w="80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02</w:t>
            </w:r>
          </w:p>
        </w:tc>
        <w:tc>
          <w:tcPr>
            <w:tcW w:w="1324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苏州桃源新型城镇化投资发展有限公司总经理</w:t>
            </w:r>
          </w:p>
        </w:tc>
        <w:tc>
          <w:tcPr>
            <w:tcW w:w="83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751" w:type="dxa"/>
          </w:tcPr>
          <w:p>
            <w:pPr>
              <w:pStyle w:val="2"/>
              <w:widowControl/>
              <w:shd w:val="clear" w:color="auto" w:fill="FAFAFA"/>
              <w:spacing w:beforeAutospacing="0" w:afterAutospacing="0" w:line="360" w:lineRule="exact"/>
              <w:rPr>
                <w:rFonts w:ascii="仿宋_GB2312" w:hAnsi="Calibri" w:eastAsia="仿宋_GB2312"/>
                <w:spacing w:val="-4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kern w:val="2"/>
                <w:sz w:val="28"/>
                <w:szCs w:val="28"/>
              </w:rPr>
              <w:t>1.大学本科及以上学历，注册会计师（CPA）资格；</w:t>
            </w:r>
          </w:p>
          <w:p>
            <w:pPr>
              <w:pStyle w:val="2"/>
              <w:widowControl/>
              <w:shd w:val="clear" w:color="auto" w:fill="FAFAFA"/>
              <w:spacing w:beforeAutospacing="0" w:afterAutospacing="0" w:line="360" w:lineRule="exact"/>
              <w:rPr>
                <w:rFonts w:ascii="仿宋_GB2312" w:hAnsi="Calibri" w:eastAsia="仿宋_GB2312"/>
                <w:spacing w:val="-4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kern w:val="2"/>
                <w:sz w:val="28"/>
                <w:szCs w:val="28"/>
              </w:rPr>
              <w:t>2.熟悉现代企业管理和企业组织及运作模式，三年及以上会计师事务所工作经验者优先；</w:t>
            </w:r>
          </w:p>
          <w:p>
            <w:pPr>
              <w:pStyle w:val="2"/>
              <w:widowControl/>
              <w:shd w:val="clear" w:color="auto" w:fill="FAFAFA"/>
              <w:spacing w:beforeAutospacing="0" w:afterAutospacing="0" w:line="360" w:lineRule="exact"/>
              <w:rPr>
                <w:rFonts w:ascii="仿宋_GB2312" w:hAnsi="Calibri" w:eastAsia="仿宋_GB2312"/>
                <w:spacing w:val="-4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kern w:val="2"/>
                <w:sz w:val="28"/>
                <w:szCs w:val="28"/>
              </w:rPr>
              <w:t>3.年龄在45周岁以下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（1977年1月1日以后出生）</w:t>
            </w:r>
            <w:r>
              <w:rPr>
                <w:rFonts w:hint="eastAsia" w:ascii="仿宋_GB2312" w:hAnsi="Calibri" w:eastAsia="仿宋_GB2312"/>
                <w:spacing w:val="-4"/>
                <w:kern w:val="2"/>
                <w:sz w:val="28"/>
                <w:szCs w:val="28"/>
              </w:rPr>
              <w:t>，条件特别优秀者可适当放宽；</w:t>
            </w:r>
          </w:p>
          <w:p>
            <w:pPr>
              <w:pStyle w:val="2"/>
              <w:widowControl/>
              <w:shd w:val="clear" w:color="auto" w:fill="FAFAFA"/>
              <w:spacing w:beforeAutospacing="0" w:afterAutospacing="0" w:line="360" w:lineRule="exact"/>
              <w:rPr>
                <w:rFonts w:ascii="仿宋_GB2312" w:hAnsi="Calibri" w:eastAsia="仿宋_GB2312"/>
                <w:spacing w:val="-4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kern w:val="2"/>
                <w:sz w:val="28"/>
                <w:szCs w:val="28"/>
              </w:rPr>
              <w:t>4.持C2及以上机动车驾驶证。</w:t>
            </w:r>
          </w:p>
        </w:tc>
        <w:tc>
          <w:tcPr>
            <w:tcW w:w="1916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1.人岗相适度评分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" w:hRule="atLeast"/>
          <w:jc w:val="center"/>
        </w:trPr>
        <w:tc>
          <w:tcPr>
            <w:tcW w:w="80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03</w:t>
            </w:r>
          </w:p>
        </w:tc>
        <w:tc>
          <w:tcPr>
            <w:tcW w:w="1324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</w:rPr>
              <w:t>苏州桃源新型城镇化投资发展有限公司副总经理</w:t>
            </w:r>
          </w:p>
        </w:tc>
        <w:tc>
          <w:tcPr>
            <w:tcW w:w="83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751" w:type="dxa"/>
          </w:tcPr>
          <w:p>
            <w:pPr>
              <w:pStyle w:val="2"/>
              <w:widowControl/>
              <w:shd w:val="clear" w:color="auto" w:fill="FAFAFA"/>
              <w:spacing w:beforeAutospacing="0" w:afterAutospacing="0" w:line="360" w:lineRule="exact"/>
              <w:rPr>
                <w:rFonts w:ascii="仿宋_GB2312" w:hAnsi="Calibri" w:eastAsia="仿宋_GB2312"/>
                <w:spacing w:val="-4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kern w:val="2"/>
                <w:sz w:val="28"/>
                <w:szCs w:val="28"/>
              </w:rPr>
              <w:t>1.大学本科及以上学历，取得会计专业技术中级资格后从事企业财会工作满2年；</w:t>
            </w:r>
          </w:p>
          <w:p>
            <w:pPr>
              <w:pStyle w:val="2"/>
              <w:widowControl/>
              <w:shd w:val="clear" w:color="auto" w:fill="FAFAFA"/>
              <w:spacing w:beforeAutospacing="0" w:afterAutospacing="0" w:line="360" w:lineRule="exact"/>
              <w:rPr>
                <w:rFonts w:ascii="仿宋_GB2312" w:hAnsi="Calibri" w:eastAsia="仿宋_GB2312"/>
                <w:spacing w:val="-4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kern w:val="2"/>
                <w:sz w:val="28"/>
                <w:szCs w:val="28"/>
              </w:rPr>
              <w:t>2.熟悉投融资或资本、资产运营业务，有银行信贷工作经验者优先；</w:t>
            </w:r>
          </w:p>
          <w:p>
            <w:pPr>
              <w:pStyle w:val="2"/>
              <w:widowControl/>
              <w:shd w:val="clear" w:color="auto" w:fill="FAFAFA"/>
              <w:spacing w:beforeAutospacing="0" w:afterAutospacing="0" w:line="360" w:lineRule="exact"/>
              <w:rPr>
                <w:rFonts w:ascii="仿宋_GB2312" w:hAnsi="Calibri" w:eastAsia="仿宋_GB2312"/>
                <w:spacing w:val="-4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kern w:val="2"/>
                <w:sz w:val="28"/>
                <w:szCs w:val="28"/>
              </w:rPr>
              <w:t>3.年龄在45周岁以下（1977年1月1日以后出生），条件特别优秀者可适当放宽；</w:t>
            </w:r>
          </w:p>
          <w:p>
            <w:pPr>
              <w:pStyle w:val="2"/>
              <w:widowControl/>
              <w:shd w:val="clear" w:color="auto" w:fill="FAFAFA"/>
              <w:spacing w:beforeAutospacing="0" w:afterAutospacing="0" w:line="360" w:lineRule="exact"/>
              <w:rPr>
                <w:rFonts w:ascii="仿宋_GB2312" w:hAnsi="Calibri" w:eastAsia="仿宋_GB2312"/>
                <w:spacing w:val="-4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4"/>
                <w:kern w:val="2"/>
                <w:sz w:val="28"/>
                <w:szCs w:val="28"/>
              </w:rPr>
              <w:t>4.持C2及以上机动车驾驶证。</w:t>
            </w:r>
          </w:p>
        </w:tc>
        <w:tc>
          <w:tcPr>
            <w:tcW w:w="1916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1.人岗相适度评分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2.结构化面试</w:t>
            </w:r>
          </w:p>
        </w:tc>
      </w:tr>
    </w:tbl>
    <w:p>
      <w:pPr>
        <w:spacing w:line="520" w:lineRule="exact"/>
        <w:ind w:firstLine="560" w:firstLineChars="200"/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二、考试方式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1.人岗相适度评分。</w:t>
      </w:r>
      <w:r>
        <w:rPr>
          <w:rFonts w:hint="eastAsia" w:ascii="仿宋_GB2312" w:eastAsia="仿宋_GB2312"/>
          <w:sz w:val="28"/>
          <w:szCs w:val="28"/>
        </w:rPr>
        <w:t>人岗相适度评分采用百分制，设合格分数线60分。对报名者情况进行人岗相适度分析评价，考评组成员对报考者提供的《报名登记表》及各类证明材料分别独立打分，以报考者得分从高到低，按5:1的比例产生进入结构化面试的人选。符合报名条件人数比例不足5:1但达到3:1的，直接进入下一环节。符合报名条件人数比例不足3:1的，取消该岗位此次招聘。人岗相适度得分不计入总成绩。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2.结构化面试。</w:t>
      </w:r>
      <w:r>
        <w:rPr>
          <w:rFonts w:hint="eastAsia" w:ascii="仿宋_GB2312" w:eastAsia="仿宋_GB2312"/>
          <w:sz w:val="28"/>
          <w:szCs w:val="28"/>
        </w:rPr>
        <w:t>面试着重考察报考者的相关业务能力和组织领导能力，设合格分数线60分，分数保留2位小数。</w:t>
      </w:r>
    </w:p>
    <w:p>
      <w:pPr>
        <w:spacing w:line="460" w:lineRule="exact"/>
        <w:ind w:firstLine="560" w:firstLineChars="2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三、聘用管理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1.经考试、体检、政审确立合格者，对拟录用人员公示5个工作日；对公示无异议者，与苏州桃源新型城镇化投资发展有限公司签订劳动合同。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2.新聘用人员实行试用期3个月，试用期满经考核合格的，正式聘用；试用期考核不合格的，不再聘用。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岗位实行年薪制，总经理年薪28万元左右，副总经理年薪18万元左右。上述收入均为税前收入，包含五险一金个人承担部分。合同期内，如因个人原因出现违约的，将追究相应违约责任。聘期考核合格的，合同期满，经协商一致，可以续订劳动合同。</w:t>
      </w:r>
    </w:p>
    <w:p>
      <w:pPr>
        <w:spacing w:line="460" w:lineRule="exact"/>
        <w:ind w:firstLine="560" w:firstLineChars="200"/>
        <w:rPr>
          <w:rFonts w:ascii="黑体" w:eastAsia="黑体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岗位咨询电话：苏州桃源新型城镇化投资发展有限公司0512-63850487。</w:t>
      </w:r>
    </w:p>
    <w:p>
      <w:pPr>
        <w:spacing w:line="460" w:lineRule="exact"/>
        <w:ind w:firstLine="560" w:firstLineChars="200"/>
        <w:rPr>
          <w:rFonts w:ascii="黑体" w:eastAsia="黑体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ascii="黑体" w:eastAsia="黑体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ascii="黑体" w:eastAsia="黑体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ascii="黑体" w:eastAsia="黑体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ascii="黑体" w:eastAsia="黑体"/>
          <w:sz w:val="28"/>
          <w:szCs w:val="28"/>
        </w:rPr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737A51F"/>
    <w:rsid w:val="A737A51F"/>
    <w:rsid w:val="FF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2022-07-02T22:49:00Z</dcterms:created>
  <dc:creator>白日梦里的大赢家</dc:creator>
  <cp:lastModifiedBy>白日梦里的大赢家</cp:lastModifiedBy>
  <dcterms:modified xsi:type="dcterms:W3CDTF">2022-07-02T15:32:30Z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8CAA2AB090360D6567EABF62297577D9</vt:lpwstr>
  </property>
</Properties>
</file>